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Fler bostäder och inflyttning i Dals-Ed – förenklade planprocesser och stöd till Edshus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Dals-Ed har låg befolkningstäthet och en åldrande befolkning. Behovet av fler bostäder – särskilt småhus, seniorboende och trygghetsboende – är tydligt för att locka barnfamiljer, behålla unga och möta demografin. Edshus AB är det kommunala bostadsbolaget och spelar en central roll.</w:t>
      </w:r>
    </w:p>
    <w:p>
      <w:pPr>
        <w:spacing w:after="100"/>
      </w:pPr>
      <w:r>
        <w:t xml:space="preserve">Moderaterna vill att byggprocesser ska gå snabbare och att kommunen aktivt underlättar för privat och kommunalt byggande i Ed och kommundelarna. Förenklade detaljplaner, markanvisningar och dialog med Edshus ger fler bostäder snabbare och stärker attraktiviteten.</w:t>
      </w:r>
    </w:p>
    <w:p>
      <w:pPr>
        <w:spacing w:after="100"/>
      </w:pPr>
      <w:r>
        <w:t xml:space="preserve">Med positiv ekonomisk utveckling och tillväxtfokus 2025 är det rätt läge att satsa på bostäder som en grund för framtida skatteintäkter.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byggnadsnämnden och kommunstyrelsen i uppdrag att ta fram en handlingsplan för förenklade och snabbare planprocesser samt prioriterade bostadsprojekt (småhus, seniorboende)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budget 2027 avsätta eller prioritera medel för stöd till Edshus AB för nya bostadsprojekt och upprustning av befintligt bestånd.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initiera dialog med privata byggherrar och markägare om etablering av nya bostadsområden i Ed och utvalda kommundelar.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 färdigställda bostäder, planprocessens längd och befolkningsutveckling till fullmäktige.</w:t>
      </w:r>
    </w:p>
    <w:p>
      <w:pPr>
        <w:spacing w:before="360"/>
      </w:pPr>
    </w:p>
    <w:p>
      <w:r>
        <w:t xml:space="preserve">Dals-Ed,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2026-06-06T01:48:20.499Z</dcterms:created>
  <dcterms:modified xsi:type="dcterms:W3CDTF">2026-06-06T01:48:20.499Z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